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193CE" w14:textId="77777777" w:rsidR="00C64B1B" w:rsidRPr="000A67E3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701"/>
        <w:gridCol w:w="8931"/>
        <w:gridCol w:w="1701"/>
        <w:gridCol w:w="1359"/>
      </w:tblGrid>
      <w:tr w:rsidR="000A67E3" w:rsidRPr="000A67E3" w14:paraId="1AB865E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70A8C61" w14:textId="6E1D678D" w:rsidR="009F61D2" w:rsidRPr="000A67E3" w:rsidRDefault="00A06425" w:rsidP="0071131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0A6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30FA4" w:rsidRPr="000A6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C648F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 pn. „</w:t>
            </w:r>
            <w:r w:rsidR="00711314" w:rsidRPr="000A6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e-Granty: Platforma Finansowania Nauki Badań i Rozwoju</w:t>
            </w:r>
            <w:r w:rsidR="000C648F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” (Wnioskodawca: Minister </w:t>
            </w:r>
            <w:r w:rsidR="00711314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Nauki</w:t>
            </w:r>
            <w:r w:rsidR="000C648F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, Beneficjent: </w:t>
            </w:r>
            <w:r w:rsidR="00711314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Ośrodek Przetwarzania Informacji - Państwowy Instytut Badawczy</w:t>
            </w:r>
            <w:r w:rsidR="000C648F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0A67E3" w:rsidRPr="000A67E3" w14:paraId="0CD50C9F" w14:textId="77777777" w:rsidTr="007623EF">
        <w:tc>
          <w:tcPr>
            <w:tcW w:w="704" w:type="dxa"/>
            <w:shd w:val="clear" w:color="auto" w:fill="auto"/>
            <w:vAlign w:val="center"/>
          </w:tcPr>
          <w:p w14:paraId="2F29B0F3" w14:textId="77777777" w:rsidR="00A06425" w:rsidRPr="000A67E3" w:rsidRDefault="00A06425" w:rsidP="003216BC">
            <w:pPr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761AF0" w14:textId="77777777" w:rsidR="00A06425" w:rsidRPr="000A67E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F46006" w14:textId="77777777" w:rsidR="00A06425" w:rsidRPr="002D130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4814A351" w14:textId="77777777" w:rsidR="00A06425" w:rsidRPr="002D130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CA2BCC" w14:textId="77777777" w:rsidR="00A06425" w:rsidRPr="000A67E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8FF14FE" w14:textId="77777777" w:rsidR="00A06425" w:rsidRPr="000A67E3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C6204" w:rsidRPr="000A67E3" w14:paraId="2C8F8591" w14:textId="77777777" w:rsidTr="00C15541">
        <w:tc>
          <w:tcPr>
            <w:tcW w:w="704" w:type="dxa"/>
            <w:shd w:val="clear" w:color="auto" w:fill="auto"/>
            <w:vAlign w:val="center"/>
          </w:tcPr>
          <w:p w14:paraId="670371A0" w14:textId="77777777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2AFABE" w14:textId="61468C65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208EA" w14:textId="6ED5600F" w:rsidR="001C6204" w:rsidRPr="002D1309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>Informacje ogólne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537CD432" w14:textId="1D990682" w:rsidR="001C6204" w:rsidRPr="002D1309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Jako źródło finansowania projektu została podana </w:t>
            </w:r>
            <w:r w:rsidRPr="002D13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27</w:t>
            </w: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 budżetu państwa. Konieczne jest zweryfikowanie poprawności zapisu.</w:t>
            </w:r>
          </w:p>
        </w:tc>
        <w:tc>
          <w:tcPr>
            <w:tcW w:w="1701" w:type="dxa"/>
            <w:shd w:val="clear" w:color="auto" w:fill="auto"/>
          </w:tcPr>
          <w:p w14:paraId="76E55E2C" w14:textId="77FA7786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  <w:vAlign w:val="center"/>
          </w:tcPr>
          <w:p w14:paraId="585AC049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6204" w:rsidRPr="000A67E3" w14:paraId="09B1B51D" w14:textId="77777777" w:rsidTr="00C15541">
        <w:tc>
          <w:tcPr>
            <w:tcW w:w="704" w:type="dxa"/>
            <w:shd w:val="clear" w:color="auto" w:fill="auto"/>
            <w:vAlign w:val="center"/>
          </w:tcPr>
          <w:p w14:paraId="2D3AF1C9" w14:textId="77777777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A8423" w14:textId="525E56F0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8C1493" w14:textId="083A11BA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931" w:type="dxa"/>
            <w:shd w:val="clear" w:color="auto" w:fill="auto"/>
            <w:vAlign w:val="center"/>
          </w:tcPr>
          <w:p w14:paraId="0A3BBC43" w14:textId="316FE049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Jako termin pomiaru wartości docelowej KPI 6 </w:t>
            </w:r>
            <w:r w:rsidRPr="000A67E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(„Użytkownicy nowych i zmodernizowanych publicznych usług, produktów i procesów cyfrowych</w:t>
            </w: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”) podano </w:t>
            </w:r>
            <w:r w:rsidRPr="000A67E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wrzesień 2028 r</w:t>
            </w: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., czyli datę zakończenia rzeczowej realizacji projektu.</w:t>
            </w:r>
          </w:p>
          <w:p w14:paraId="4BA7B51D" w14:textId="1B8D9267" w:rsidR="001C6204" w:rsidRPr="002D1309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>Konieczne jest zweryfikowanie poprawności daty pomiaru wartości docelowej wskaźnika.</w:t>
            </w:r>
          </w:p>
          <w:p w14:paraId="08FE076C" w14:textId="6C7B2783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 Jest to wskaźnik rezultatu, na realizację którego beneficjent ma czas od dnia rozpoczęcia realizacji projektu do 12 miesięcy po zakończeniu rzeczowej realizacji projektu.</w:t>
            </w: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46F80AC" w14:textId="42158C3C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  <w:vAlign w:val="center"/>
          </w:tcPr>
          <w:p w14:paraId="14A7F013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6204" w:rsidRPr="000A67E3" w14:paraId="14F34E84" w14:textId="77777777" w:rsidTr="00C15541">
        <w:tc>
          <w:tcPr>
            <w:tcW w:w="704" w:type="dxa"/>
            <w:shd w:val="clear" w:color="auto" w:fill="auto"/>
            <w:vAlign w:val="center"/>
          </w:tcPr>
          <w:p w14:paraId="484A0393" w14:textId="77777777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A77EFFF" w14:textId="4E98C43F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463F026C" w14:textId="55AD7A4E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8931" w:type="dxa"/>
            <w:shd w:val="clear" w:color="auto" w:fill="auto"/>
          </w:tcPr>
          <w:p w14:paraId="6AC402BB" w14:textId="77777777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wykazie produktów końcowych projektu znalazła się „Dokumentacja integracyjna dla schematu Lokalnych Systemów Informatycznych”.</w:t>
            </w:r>
          </w:p>
          <w:p w14:paraId="305477C5" w14:textId="608FB564" w:rsidR="001C6204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Opis założeń nie wyjaśnia, czym są „Lokalne Systemy Informatyczne”</w:t>
            </w:r>
            <w:r w:rsidR="002D130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BFE6A81" w14:textId="08607DC8" w:rsidR="001C6204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>Należy zachować spójność produktów końcowych z Widokiem kooperacji w części 7.1 z zakresie wykazanych tam system</w:t>
            </w:r>
            <w:r w:rsidR="002D1309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 współpracujących.</w:t>
            </w:r>
          </w:p>
          <w:p w14:paraId="7A4CBB94" w14:textId="0456C9C3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Należy przeformułować nazwę produktu aby jasnym było, do czego się on odnosi, albo w części 1.1 lub 1.2 wyjaśnić, czym są Lokalne Systemy Informatyczne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6CC50E81" w14:textId="6CA78404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  <w:vAlign w:val="center"/>
          </w:tcPr>
          <w:p w14:paraId="5ECA60E0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C6204" w:rsidRPr="000A67E3" w14:paraId="119D413D" w14:textId="77777777" w:rsidTr="007623EF">
        <w:tc>
          <w:tcPr>
            <w:tcW w:w="704" w:type="dxa"/>
            <w:shd w:val="clear" w:color="auto" w:fill="auto"/>
          </w:tcPr>
          <w:p w14:paraId="0991A9C5" w14:textId="51A54094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42AB13A" w14:textId="41B4A33F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64DDBC8F" w14:textId="76D7CBFF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8931" w:type="dxa"/>
            <w:shd w:val="clear" w:color="auto" w:fill="auto"/>
          </w:tcPr>
          <w:p w14:paraId="49FFB41C" w14:textId="6201ED21" w:rsidR="001C6204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Jednym z produktów projektu jest zmodyfikowany system NCBR. Nie jest natomiast jasne, czego dotyczy umieszczony po tym wskazaniu komentarz, odwołujący się bardzo ogólnie do „komplementarnych modułów e-usług”.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17C4BA" w14:textId="48CD1139" w:rsidR="001C6204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sekcji „Produkty końcowe projektu” nie należy wymieniać e-usług, które powinny być wykazane w części 2.2, ani modułów systemu, które powinny być zaprezentowane w części 7.2.</w:t>
            </w:r>
          </w:p>
          <w:p w14:paraId="2997A686" w14:textId="251151F6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związku z powyższym należy usunąć komentarz do produktu końcowego, zrewidować kompletność informacji wykazanych w części 2.2 i 7.2. i ewentualnie dokonać ich uzupełnień.</w:t>
            </w:r>
          </w:p>
        </w:tc>
        <w:tc>
          <w:tcPr>
            <w:tcW w:w="1701" w:type="dxa"/>
            <w:shd w:val="clear" w:color="auto" w:fill="auto"/>
          </w:tcPr>
          <w:p w14:paraId="39DC1DB9" w14:textId="6BE11689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C6D2124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6204" w:rsidRPr="000A67E3" w14:paraId="498C2137" w14:textId="77777777" w:rsidTr="007623EF">
        <w:tc>
          <w:tcPr>
            <w:tcW w:w="704" w:type="dxa"/>
            <w:shd w:val="clear" w:color="auto" w:fill="auto"/>
          </w:tcPr>
          <w:p w14:paraId="79F47DAE" w14:textId="4BAB5D69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3867A8B" w14:textId="7A74946A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4917E390" w14:textId="656EA3DC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931" w:type="dxa"/>
            <w:shd w:val="clear" w:color="auto" w:fill="auto"/>
          </w:tcPr>
          <w:p w14:paraId="3481E694" w14:textId="7B99E16D" w:rsidR="001C6204" w:rsidRPr="002D1309" w:rsidRDefault="002D1309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</w:t>
            </w:r>
            <w:r w:rsidR="001C6204" w:rsidRPr="002D1309">
              <w:rPr>
                <w:rFonts w:asciiTheme="minorHAnsi" w:hAnsiTheme="minorHAnsi" w:cstheme="minorHAnsi"/>
                <w:sz w:val="22"/>
                <w:szCs w:val="22"/>
              </w:rPr>
              <w:t>zupełni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1C6204"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 wykaz o kamień milowy, którego osiągnięcie wynika z wdrożenia modyfikacji systemu NCBR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76777861" w14:textId="3B84F1A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60521F6A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6204" w:rsidRPr="000A67E3" w14:paraId="3B2C9239" w14:textId="77777777" w:rsidTr="007623EF">
        <w:tc>
          <w:tcPr>
            <w:tcW w:w="704" w:type="dxa"/>
            <w:shd w:val="clear" w:color="auto" w:fill="auto"/>
          </w:tcPr>
          <w:p w14:paraId="58DC8EDC" w14:textId="082B515A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06175A0" w14:textId="6AD60463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518FB945" w14:textId="3ADE9BEC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4.3 Koszty ogólne utrzymania wraz ze sposobem finansowania</w:t>
            </w:r>
          </w:p>
          <w:p w14:paraId="55EA3D96" w14:textId="11C375F1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(okres 5 lat)</w:t>
            </w:r>
          </w:p>
        </w:tc>
        <w:tc>
          <w:tcPr>
            <w:tcW w:w="8931" w:type="dxa"/>
            <w:shd w:val="clear" w:color="auto" w:fill="auto"/>
          </w:tcPr>
          <w:p w14:paraId="3242ED4B" w14:textId="77777777" w:rsidR="001C6204" w:rsidRPr="000A67E3" w:rsidRDefault="001C6204" w:rsidP="001C6204">
            <w:pPr>
              <w:rPr>
                <w:rFonts w:ascii="Calibri" w:hAnsi="Calibri" w:cs="Calibr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2028 r.</w:t>
            </w:r>
            <w:r w:rsidRPr="000A67E3">
              <w:rPr>
                <w:rFonts w:ascii="Calibri" w:hAnsi="Calibri" w:cs="Calibri"/>
                <w:sz w:val="22"/>
                <w:szCs w:val="22"/>
              </w:rPr>
              <w:t xml:space="preserve"> obowiązek utrzymania odnosi się jedynie do 3 miesięcy. </w:t>
            </w:r>
          </w:p>
          <w:p w14:paraId="164981C1" w14:textId="16B5ECDC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="Calibri" w:hAnsi="Calibri" w:cs="Calibri"/>
                <w:sz w:val="22"/>
                <w:szCs w:val="22"/>
              </w:rPr>
              <w:t>Wykazano nieproporcjonalnie wysoki koszt utrzymania przypisany do niepełnego roku 2028, wyższy niż dla kolejnych lat, gdzie utrzymanie odnosi się do pełnych 12 miesięcy.</w:t>
            </w:r>
          </w:p>
        </w:tc>
        <w:tc>
          <w:tcPr>
            <w:tcW w:w="1701" w:type="dxa"/>
            <w:shd w:val="clear" w:color="auto" w:fill="auto"/>
          </w:tcPr>
          <w:p w14:paraId="1D038FEC" w14:textId="46C18DCA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2CB51D2A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6204" w:rsidRPr="000A67E3" w14:paraId="5D78064B" w14:textId="77777777" w:rsidTr="007623EF">
        <w:tc>
          <w:tcPr>
            <w:tcW w:w="704" w:type="dxa"/>
            <w:shd w:val="clear" w:color="auto" w:fill="auto"/>
          </w:tcPr>
          <w:p w14:paraId="6A4C3A42" w14:textId="77777777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963E686" w14:textId="2F84474C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588F4F69" w14:textId="51D324E2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931" w:type="dxa"/>
            <w:shd w:val="clear" w:color="auto" w:fill="auto"/>
          </w:tcPr>
          <w:p w14:paraId="40727204" w14:textId="2A017FDB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(dot. pozycji nr. 9 w tabeli „Lista systemów wykorzystywanych w projekcie”)</w:t>
            </w:r>
          </w:p>
          <w:p w14:paraId="52EEBAAC" w14:textId="47E22DDC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Status systemu EZD RP wykazany w tabeli nie jest zgodny ze statusem wynikającym z grafiki 7.1.</w:t>
            </w:r>
          </w:p>
          <w:p w14:paraId="0CE659D9" w14:textId="6EF736F1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Widok kooperacji wskazuje że jest to system istniejący, wskazanie w tabeli to „Planowany”.  Wymagan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 jest spójność danych.</w:t>
            </w:r>
          </w:p>
        </w:tc>
        <w:tc>
          <w:tcPr>
            <w:tcW w:w="1701" w:type="dxa"/>
            <w:shd w:val="clear" w:color="auto" w:fill="auto"/>
          </w:tcPr>
          <w:p w14:paraId="7C11801E" w14:textId="03C9B2A5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66CF822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6204" w:rsidRPr="000A67E3" w14:paraId="120192B7" w14:textId="77777777" w:rsidTr="007623EF">
        <w:tc>
          <w:tcPr>
            <w:tcW w:w="704" w:type="dxa"/>
            <w:shd w:val="clear" w:color="auto" w:fill="auto"/>
          </w:tcPr>
          <w:p w14:paraId="467901D6" w14:textId="77777777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B484F2D" w14:textId="6F210478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1012426C" w14:textId="60B560E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931" w:type="dxa"/>
            <w:shd w:val="clear" w:color="auto" w:fill="auto"/>
          </w:tcPr>
          <w:p w14:paraId="2953688B" w14:textId="77777777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(dot. pozycji nr. 14 w tabeli „Lista systemów wykorzystywanych w projekcie”)</w:t>
            </w:r>
          </w:p>
          <w:p w14:paraId="7FDE622D" w14:textId="66EB0190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Status systemu ZSUN Helpdesk wykazany w tabeli nie jest zgodny ze statusem wynikającym z grafiki 7.1.</w:t>
            </w:r>
          </w:p>
          <w:p w14:paraId="2D9B228F" w14:textId="77777777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Widok kooperacji wskazuje że jest to system istniejący, wskazanie w tabeli to „Modyfikowany”.  </w:t>
            </w:r>
          </w:p>
          <w:p w14:paraId="278AF13E" w14:textId="63C8E8E2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Wymagana jest spójność danych.</w:t>
            </w:r>
          </w:p>
        </w:tc>
        <w:tc>
          <w:tcPr>
            <w:tcW w:w="1701" w:type="dxa"/>
            <w:shd w:val="clear" w:color="auto" w:fill="auto"/>
          </w:tcPr>
          <w:p w14:paraId="1855A05B" w14:textId="1FF71569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27F58BD1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6204" w:rsidRPr="000A67E3" w14:paraId="20B7C35B" w14:textId="77777777" w:rsidTr="007623EF">
        <w:tc>
          <w:tcPr>
            <w:tcW w:w="704" w:type="dxa"/>
            <w:shd w:val="clear" w:color="auto" w:fill="auto"/>
          </w:tcPr>
          <w:p w14:paraId="01653196" w14:textId="77777777" w:rsidR="001C6204" w:rsidRPr="000A67E3" w:rsidRDefault="001C6204" w:rsidP="001C6204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22C0682" w14:textId="5504D37B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0E0279DB" w14:textId="3531FD4F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931" w:type="dxa"/>
            <w:shd w:val="clear" w:color="auto" w:fill="auto"/>
          </w:tcPr>
          <w:p w14:paraId="59CFA18E" w14:textId="77777777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(dot. pozycji nr. 8 w tabeli „Lista przepływów”)</w:t>
            </w:r>
          </w:p>
          <w:p w14:paraId="0D75A6F8" w14:textId="42608DDA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tabeli jako System docelowy został wykazany „Moduł Centralnego Logowania”.</w:t>
            </w:r>
          </w:p>
          <w:p w14:paraId="75933E86" w14:textId="0D2ECBF9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Widok kooperacji i Lista systemów wykorzystywanych w projekcie prezentują natomiast „System Centralnego Logowania”.  </w:t>
            </w:r>
          </w:p>
          <w:p w14:paraId="10097042" w14:textId="145FA39F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Należy uspójnić nazewnictwo (System zamiast Modułu).</w:t>
            </w:r>
          </w:p>
        </w:tc>
        <w:tc>
          <w:tcPr>
            <w:tcW w:w="1701" w:type="dxa"/>
            <w:shd w:val="clear" w:color="auto" w:fill="auto"/>
          </w:tcPr>
          <w:p w14:paraId="55245DD1" w14:textId="5E985139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6F300835" w14:textId="7777777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F276DD" w14:textId="77777777" w:rsidR="00C64B1B" w:rsidRPr="000A67E3" w:rsidRDefault="00C64B1B" w:rsidP="00C64B1B">
      <w:pPr>
        <w:jc w:val="center"/>
      </w:pPr>
    </w:p>
    <w:sectPr w:rsidR="00C64B1B" w:rsidRPr="000A67E3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49B15" w14:textId="77777777" w:rsidR="00F71E6B" w:rsidRDefault="00F71E6B" w:rsidP="00041713">
      <w:r>
        <w:separator/>
      </w:r>
    </w:p>
  </w:endnote>
  <w:endnote w:type="continuationSeparator" w:id="0">
    <w:p w14:paraId="5977B244" w14:textId="77777777" w:rsidR="00F71E6B" w:rsidRDefault="00F71E6B" w:rsidP="0004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697883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991B24" w14:textId="0246F748" w:rsidR="002B7466" w:rsidRDefault="002B7466">
            <w:pPr>
              <w:pStyle w:val="Stopka"/>
              <w:jc w:val="right"/>
            </w:pPr>
            <w:r w:rsidRPr="002B7466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2B7466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B61FF46" w14:textId="77777777" w:rsidR="00041713" w:rsidRDefault="000417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F05BD" w14:textId="77777777" w:rsidR="00F71E6B" w:rsidRDefault="00F71E6B" w:rsidP="00041713">
      <w:r>
        <w:separator/>
      </w:r>
    </w:p>
  </w:footnote>
  <w:footnote w:type="continuationSeparator" w:id="0">
    <w:p w14:paraId="424C2010" w14:textId="77777777" w:rsidR="00F71E6B" w:rsidRDefault="00F71E6B" w:rsidP="00041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A67D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5199C"/>
    <w:multiLevelType w:val="hybridMultilevel"/>
    <w:tmpl w:val="7CD0B5F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F4BD1"/>
    <w:multiLevelType w:val="hybridMultilevel"/>
    <w:tmpl w:val="8B7A5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A3420"/>
    <w:multiLevelType w:val="hybridMultilevel"/>
    <w:tmpl w:val="8924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6578F"/>
    <w:multiLevelType w:val="hybridMultilevel"/>
    <w:tmpl w:val="BBA07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B046A"/>
    <w:multiLevelType w:val="hybridMultilevel"/>
    <w:tmpl w:val="179AC6BA"/>
    <w:lvl w:ilvl="0" w:tplc="A694F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C056E0"/>
    <w:multiLevelType w:val="hybridMultilevel"/>
    <w:tmpl w:val="1C00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B76CF9"/>
    <w:multiLevelType w:val="hybridMultilevel"/>
    <w:tmpl w:val="BEE6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22DE4"/>
    <w:multiLevelType w:val="hybridMultilevel"/>
    <w:tmpl w:val="C2FA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127302">
    <w:abstractNumId w:val="3"/>
  </w:num>
  <w:num w:numId="2" w16cid:durableId="233975750">
    <w:abstractNumId w:val="2"/>
  </w:num>
  <w:num w:numId="3" w16cid:durableId="1798796954">
    <w:abstractNumId w:val="6"/>
  </w:num>
  <w:num w:numId="4" w16cid:durableId="466509005">
    <w:abstractNumId w:val="9"/>
  </w:num>
  <w:num w:numId="5" w16cid:durableId="657347435">
    <w:abstractNumId w:val="10"/>
  </w:num>
  <w:num w:numId="6" w16cid:durableId="36586580">
    <w:abstractNumId w:val="1"/>
  </w:num>
  <w:num w:numId="7" w16cid:durableId="560215765">
    <w:abstractNumId w:val="4"/>
  </w:num>
  <w:num w:numId="8" w16cid:durableId="1820346501">
    <w:abstractNumId w:val="7"/>
  </w:num>
  <w:num w:numId="9" w16cid:durableId="470175785">
    <w:abstractNumId w:val="8"/>
  </w:num>
  <w:num w:numId="10" w16cid:durableId="896162882">
    <w:abstractNumId w:val="5"/>
  </w:num>
  <w:num w:numId="11" w16cid:durableId="1587496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1713"/>
    <w:rsid w:val="00072C54"/>
    <w:rsid w:val="000A6691"/>
    <w:rsid w:val="000A67E3"/>
    <w:rsid w:val="000C648F"/>
    <w:rsid w:val="000F2033"/>
    <w:rsid w:val="00140BE8"/>
    <w:rsid w:val="0015438A"/>
    <w:rsid w:val="00165116"/>
    <w:rsid w:val="0019648E"/>
    <w:rsid w:val="001C6204"/>
    <w:rsid w:val="001C68BB"/>
    <w:rsid w:val="001D5705"/>
    <w:rsid w:val="001D7153"/>
    <w:rsid w:val="001E04FC"/>
    <w:rsid w:val="00220ED5"/>
    <w:rsid w:val="002715B2"/>
    <w:rsid w:val="002A228D"/>
    <w:rsid w:val="002A5110"/>
    <w:rsid w:val="002B7466"/>
    <w:rsid w:val="002D1309"/>
    <w:rsid w:val="003124D1"/>
    <w:rsid w:val="003216BC"/>
    <w:rsid w:val="0035460C"/>
    <w:rsid w:val="003B4105"/>
    <w:rsid w:val="003B7F0C"/>
    <w:rsid w:val="003F15A4"/>
    <w:rsid w:val="0043438B"/>
    <w:rsid w:val="004448E2"/>
    <w:rsid w:val="00467B0B"/>
    <w:rsid w:val="00474B3C"/>
    <w:rsid w:val="004D086F"/>
    <w:rsid w:val="004F2366"/>
    <w:rsid w:val="00501AFB"/>
    <w:rsid w:val="005A5BF1"/>
    <w:rsid w:val="005F6527"/>
    <w:rsid w:val="00607C7E"/>
    <w:rsid w:val="006705EC"/>
    <w:rsid w:val="00674A65"/>
    <w:rsid w:val="006E16E9"/>
    <w:rsid w:val="006F0900"/>
    <w:rsid w:val="00710A8A"/>
    <w:rsid w:val="00711314"/>
    <w:rsid w:val="00720F12"/>
    <w:rsid w:val="00752D2D"/>
    <w:rsid w:val="00761170"/>
    <w:rsid w:val="007623EF"/>
    <w:rsid w:val="0079715D"/>
    <w:rsid w:val="007C08C3"/>
    <w:rsid w:val="008058D3"/>
    <w:rsid w:val="00807385"/>
    <w:rsid w:val="008A471B"/>
    <w:rsid w:val="009011B0"/>
    <w:rsid w:val="00944932"/>
    <w:rsid w:val="00953743"/>
    <w:rsid w:val="00955A1B"/>
    <w:rsid w:val="0096351E"/>
    <w:rsid w:val="009A295C"/>
    <w:rsid w:val="009A33D7"/>
    <w:rsid w:val="009A641D"/>
    <w:rsid w:val="009E1E5B"/>
    <w:rsid w:val="009E5FDB"/>
    <w:rsid w:val="009F61D2"/>
    <w:rsid w:val="00A06425"/>
    <w:rsid w:val="00A32653"/>
    <w:rsid w:val="00A53880"/>
    <w:rsid w:val="00A54236"/>
    <w:rsid w:val="00A71920"/>
    <w:rsid w:val="00A87AF3"/>
    <w:rsid w:val="00AC7796"/>
    <w:rsid w:val="00B33F94"/>
    <w:rsid w:val="00B871B6"/>
    <w:rsid w:val="00BE5E56"/>
    <w:rsid w:val="00C05235"/>
    <w:rsid w:val="00C37833"/>
    <w:rsid w:val="00C56B3E"/>
    <w:rsid w:val="00C64B1B"/>
    <w:rsid w:val="00C8716C"/>
    <w:rsid w:val="00CD3A58"/>
    <w:rsid w:val="00CD5EB0"/>
    <w:rsid w:val="00CE3D2C"/>
    <w:rsid w:val="00D22B40"/>
    <w:rsid w:val="00D25AF2"/>
    <w:rsid w:val="00D35C40"/>
    <w:rsid w:val="00D50519"/>
    <w:rsid w:val="00DA2893"/>
    <w:rsid w:val="00E14C33"/>
    <w:rsid w:val="00E30FA4"/>
    <w:rsid w:val="00E44C1A"/>
    <w:rsid w:val="00E47393"/>
    <w:rsid w:val="00E84D65"/>
    <w:rsid w:val="00F71E6B"/>
    <w:rsid w:val="00FB7371"/>
    <w:rsid w:val="00FE0C4A"/>
    <w:rsid w:val="00FE4944"/>
    <w:rsid w:val="00FF0A28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18AD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79715D"/>
    <w:pPr>
      <w:ind w:left="720"/>
      <w:contextualSpacing/>
    </w:pPr>
  </w:style>
  <w:style w:type="paragraph" w:styleId="Nagwek">
    <w:name w:val="header"/>
    <w:basedOn w:val="Normalny"/>
    <w:link w:val="NagwekZnak"/>
    <w:rsid w:val="00041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171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1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713"/>
    <w:rPr>
      <w:sz w:val="24"/>
      <w:szCs w:val="24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2B746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953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374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743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1C6204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1C6204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096BC-5FD0-46B8-B4AE-46A7B8B2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556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3</cp:revision>
  <dcterms:created xsi:type="dcterms:W3CDTF">2025-01-03T07:19:00Z</dcterms:created>
  <dcterms:modified xsi:type="dcterms:W3CDTF">2025-01-03T07:25:00Z</dcterms:modified>
</cp:coreProperties>
</file>